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понянув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r w:rsidRPr="0064391A">
        <w:rPr>
          <w:rFonts w:ascii="Times New Roman" w:hAnsi="Times New Roman" w:cs="Times New Roman"/>
          <w:sz w:val="26"/>
          <w:szCs w:val="26"/>
        </w:rPr>
        <w:lastRenderedPageBreak/>
        <w:t>ГУО «Кормянский районный социально-педагогический центр»</w:t>
      </w: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64391A" w:rsidRPr="00EF30D6" w:rsidRDefault="00334D2E" w:rsidP="0064391A">
      <w:pPr>
        <w:jc w:val="center"/>
        <w:rPr>
          <w:rFonts w:ascii="Times New Roman" w:hAnsi="Times New Roman" w:cs="Times New Roman"/>
          <w:sz w:val="24"/>
          <w:szCs w:val="28"/>
        </w:rPr>
      </w:pPr>
      <w:r>
        <w:rPr>
          <w:rFonts w:ascii="Times New Roman" w:hAnsi="Times New Roman" w:cs="Times New Roman"/>
          <w:sz w:val="24"/>
          <w:szCs w:val="28"/>
        </w:rPr>
        <w:t>Телятники , 2019 год</w:t>
      </w:r>
      <w:bookmarkStart w:id="0" w:name="_GoBack"/>
      <w:bookmarkEnd w:id="0"/>
    </w:p>
    <w:sectPr w:rsidR="0064391A" w:rsidRPr="00EF30D6" w:rsidSect="00590D36">
      <w:pgSz w:w="16838" w:h="11906" w:orient="landscape"/>
      <w:pgMar w:top="568"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EA"/>
    <w:rsid w:val="00027151"/>
    <w:rsid w:val="001071A7"/>
    <w:rsid w:val="00255A3E"/>
    <w:rsid w:val="00334D2E"/>
    <w:rsid w:val="00471EFA"/>
    <w:rsid w:val="00590D36"/>
    <w:rsid w:val="005E7473"/>
    <w:rsid w:val="00640DEA"/>
    <w:rsid w:val="0064391A"/>
    <w:rsid w:val="0082602C"/>
    <w:rsid w:val="00AA690C"/>
    <w:rsid w:val="00E220C0"/>
    <w:rsid w:val="00EF30D6"/>
    <w:rsid w:val="00F6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B050"/>
  <w15:chartTrackingRefBased/>
  <w15:docId w15:val="{F5CE50F0-45D3-4968-B323-23560D7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Пользователь</cp:lastModifiedBy>
  <cp:revision>8</cp:revision>
  <dcterms:created xsi:type="dcterms:W3CDTF">2016-07-01T08:29:00Z</dcterms:created>
  <dcterms:modified xsi:type="dcterms:W3CDTF">2019-07-10T15:43:00Z</dcterms:modified>
</cp:coreProperties>
</file>